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0" w:firstLineChars="2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B</w:t>
      </w:r>
      <w:r>
        <w:rPr>
          <w:rFonts w:hint="eastAsia" w:ascii="仿宋_GB2312" w:hAnsi="仿宋_GB2312" w:eastAsia="仿宋_GB2312" w:cs="仿宋_GB2312"/>
          <w:bCs/>
          <w:sz w:val="32"/>
          <w:szCs w:val="32"/>
        </w:rPr>
        <w:t>类）</w:t>
      </w:r>
    </w:p>
    <w:p>
      <w:pPr>
        <w:ind w:firstLine="7680" w:firstLineChars="2400"/>
        <w:rPr>
          <w:rFonts w:ascii="仿宋_GB2312" w:hAnsi="仿宋_GB2312" w:eastAsia="仿宋_GB2312" w:cs="仿宋_GB2312"/>
          <w:bCs/>
          <w:sz w:val="32"/>
          <w:szCs w:val="32"/>
        </w:rPr>
      </w:pPr>
    </w:p>
    <w:p>
      <w:pPr>
        <w:tabs>
          <w:tab w:val="left" w:pos="660"/>
        </w:tabs>
        <w:spacing w:line="1200" w:lineRule="exact"/>
        <w:jc w:val="distribute"/>
        <w:rPr>
          <w:rFonts w:ascii="珠穆朗玛—乌金萨钦体" w:hAnsi="珠穆朗玛—乌金萨钦体" w:eastAsia="仿宋_GB2312" w:cs="珠穆朗玛—乌金萨钦体"/>
          <w:color w:val="E60000"/>
          <w:w w:val="50"/>
          <w:sz w:val="72"/>
          <w:szCs w:val="72"/>
          <w:lang w:bidi="bo-CN"/>
        </w:rPr>
      </w:pPr>
      <w:r>
        <w:rPr>
          <w:rFonts w:ascii="珠穆朗玛—乌金萨钦体" w:hAnsi="珠穆朗玛—乌金萨钦体" w:eastAsia="仿宋_GB2312" w:cs="珠穆朗玛—乌金萨钦体"/>
          <w:color w:val="E60000"/>
          <w:w w:val="50"/>
          <w:sz w:val="72"/>
          <w:szCs w:val="72"/>
          <w:cs/>
          <w:lang w:bidi="bo-CN"/>
        </w:rPr>
        <w:t>བོད་རང་སྐྱོང་ལྗོངས་འཕྲོད་བསྟེན་བདེ་ཐང་ཨུ་ཡོན་ལྷན་ཁང་གི་ཡིག་ཆ།</w:t>
      </w:r>
    </w:p>
    <w:p>
      <w:pPr>
        <w:spacing w:line="1200" w:lineRule="exact"/>
        <w:jc w:val="distribute"/>
        <w:rPr>
          <w:rFonts w:eastAsia="方正小标宋简体"/>
          <w:color w:val="E60000"/>
          <w:spacing w:val="-10"/>
          <w:w w:val="64"/>
          <w:sz w:val="100"/>
          <w:szCs w:val="100"/>
          <w:lang w:bidi="bo-CN"/>
        </w:rPr>
      </w:pPr>
      <w:r>
        <w:rPr>
          <w:rFonts w:hint="eastAsia" w:eastAsia="方正小标宋简体"/>
          <w:color w:val="E60000"/>
          <w:spacing w:val="-10"/>
          <w:w w:val="64"/>
          <w:sz w:val="100"/>
          <w:szCs w:val="100"/>
          <w:lang w:bidi="bo-CN"/>
        </w:rPr>
        <w:t>西藏自治区卫生健康委员会文件</w:t>
      </w:r>
    </w:p>
    <w:p>
      <w:pPr>
        <w:tabs>
          <w:tab w:val="left" w:pos="660"/>
        </w:tabs>
        <w:rPr>
          <w:rFonts w:eastAsia="仿宋"/>
          <w:sz w:val="32"/>
          <w:szCs w:val="32"/>
          <w:lang w:bidi="bo-CN"/>
        </w:rPr>
      </w:pPr>
    </w:p>
    <w:p>
      <w:pPr>
        <w:tabs>
          <w:tab w:val="left" w:pos="660"/>
        </w:tabs>
        <w:jc w:val="right"/>
        <w:rPr>
          <w:rFonts w:eastAsia="楷体"/>
          <w:sz w:val="32"/>
          <w:szCs w:val="32"/>
          <w:cs/>
          <w:lang w:bidi="bo-CN"/>
        </w:rPr>
      </w:pPr>
    </w:p>
    <w:tbl>
      <w:tblPr>
        <w:tblStyle w:val="5"/>
        <w:tblW w:w="8919" w:type="dxa"/>
        <w:jc w:val="center"/>
        <w:tblInd w:w="0" w:type="dxa"/>
        <w:tblBorders>
          <w:top w:val="none" w:color="auto" w:sz="0" w:space="0"/>
          <w:left w:val="none" w:color="auto" w:sz="0" w:space="0"/>
          <w:bottom w:val="single" w:color="E6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12"/>
        <w:gridCol w:w="4307"/>
      </w:tblGrid>
      <w:tr>
        <w:tblPrEx>
          <w:tblBorders>
            <w:top w:val="none" w:color="auto" w:sz="0" w:space="0"/>
            <w:left w:val="none" w:color="auto" w:sz="0" w:space="0"/>
            <w:bottom w:val="single" w:color="E60000" w:sz="24" w:space="0"/>
            <w:right w:val="none" w:color="auto" w:sz="0" w:space="0"/>
            <w:insideH w:val="none" w:color="auto" w:sz="0" w:space="0"/>
            <w:insideV w:val="none" w:color="auto" w:sz="0" w:space="0"/>
          </w:tblBorders>
          <w:tblLayout w:type="fixed"/>
        </w:tblPrEx>
        <w:trPr>
          <w:jc w:val="center"/>
        </w:trPr>
        <w:tc>
          <w:tcPr>
            <w:tcW w:w="4612" w:type="dxa"/>
            <w:tcBorders>
              <w:top w:val="nil"/>
              <w:left w:val="nil"/>
              <w:bottom w:val="single" w:color="E60000" w:sz="24" w:space="0"/>
              <w:right w:val="nil"/>
            </w:tcBorders>
          </w:tcPr>
          <w:p>
            <w:pPr>
              <w:rPr>
                <w:rFonts w:ascii="仿宋_GB2312" w:eastAsia="仿宋_GB2312"/>
                <w:sz w:val="32"/>
              </w:rPr>
            </w:pPr>
            <w:r>
              <w:rPr>
                <w:rFonts w:hint="eastAsia" w:ascii="仿宋_GB2312" w:hAnsi="新宋体" w:eastAsia="仿宋_GB2312"/>
                <w:sz w:val="32"/>
                <w:szCs w:val="32"/>
              </w:rPr>
              <w:t xml:space="preserve">藏卫办案字〔2021〕6号 </w:t>
            </w:r>
          </w:p>
        </w:tc>
        <w:tc>
          <w:tcPr>
            <w:tcW w:w="4307" w:type="dxa"/>
            <w:tcBorders>
              <w:top w:val="nil"/>
              <w:left w:val="nil"/>
              <w:bottom w:val="single" w:color="E60000" w:sz="24" w:space="0"/>
              <w:right w:val="nil"/>
            </w:tcBorders>
          </w:tcPr>
          <w:p>
            <w:pPr>
              <w:ind w:firstLine="1600" w:firstLineChars="500"/>
              <w:rPr>
                <w:rFonts w:ascii="仿宋_GB2312" w:eastAsia="仿宋_GB2312"/>
              </w:rPr>
            </w:pPr>
            <w:r>
              <w:rPr>
                <w:rFonts w:hint="eastAsia" w:ascii="仿宋_GB2312" w:eastAsia="仿宋_GB2312"/>
                <w:sz w:val="32"/>
                <w:szCs w:val="32"/>
              </w:rPr>
              <w:t>签发人：</w:t>
            </w:r>
            <w:r>
              <w:rPr>
                <w:rFonts w:hint="eastAsia" w:ascii="楷体" w:hAnsi="楷体" w:eastAsia="楷体"/>
                <w:sz w:val="32"/>
                <w:szCs w:val="32"/>
              </w:rPr>
              <w:t>格桑玉珍</w:t>
            </w:r>
          </w:p>
        </w:tc>
      </w:tr>
    </w:tbl>
    <w:p>
      <w:pPr>
        <w:rPr>
          <w:rFonts w:ascii="新宋体" w:hAnsi="新宋体" w:eastAsia="新宋体"/>
          <w:sz w:val="36"/>
          <w:szCs w:val="36"/>
        </w:rPr>
      </w:pP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对自治区十一届人大四次会议</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第135号（E类21号）建议的答复</w:t>
      </w:r>
    </w:p>
    <w:p>
      <w:pPr>
        <w:rPr>
          <w:rFonts w:ascii="新宋体" w:hAnsi="新宋体" w:eastAsia="新宋体"/>
          <w:b/>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黄婷代表：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您提出的“关于解决西藏各地用血荒问题”收悉，现答复如下：</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一、目前血液工作开展情况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血液服务体系建设是医疗卫生服务体系的重要组成部分，《健康西藏2030规划纲要》提出“加强疾病预防控制、妇幼保健、采供血、综合监督执法、食品安全技术支持等专业公共卫生服务体系建设，到2030年，自治区和每个地市均设置标准化的疾病预防控制、妇幼保健、综合监督执法、血液中心或血站，每个县级人民医院设置储血点”。为缓解我区血液保障能力不足的问题，国家自2017年7月，北京、江苏、重庆等8省市统筹援藏调血， 2017年7月至2020年12月31日，全区援藏集中调血50758Ｕ。通过自治区血液中心对接援藏集中调血37621Ｕ，向市地调拨血液17565U（其中，山南3539Ｕ，那曲2237Ｕ，日喀则7224.5Ｕ，林芝4564.5Ｕ）。昌都市直接受援重庆调血11440Ｕ，上述工作有效缓解了各地用血需求。</w:t>
      </w:r>
    </w:p>
    <w:p>
      <w:pPr>
        <w:autoSpaceDN w:val="0"/>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二、关于昌都市采供血情况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2021年1月1日至5月31日，昌都市累计向各医疗机构供血1443个单位，较2020年同期1172个单位相比，增长了23.1%。目前，昌都市中心血站仍库存血量561个单位，不存在“用血荒”的问题。</w:t>
      </w:r>
    </w:p>
    <w:p>
      <w:pPr>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需要说明的问题：为科学储备血液，避免血液浪费，根据血液有效保质期及报废期限，国家对血液储备量具有严格要求。紧急大量用血时，偶尔出现个别血型短期内供应不足，这是国际上也避免不了的问题，不属于“用血荒”的范畴。</w:t>
      </w:r>
    </w:p>
    <w:p>
      <w:pPr>
        <w:autoSpaceDN w:val="0"/>
        <w:spacing w:line="600" w:lineRule="exact"/>
        <w:ind w:firstLine="640" w:firstLineChars="200"/>
        <w:rPr>
          <w:rFonts w:ascii="黑体" w:hAnsi="黑体" w:eastAsia="黑体"/>
          <w:sz w:val="32"/>
          <w:szCs w:val="32"/>
        </w:rPr>
      </w:pPr>
      <w:r>
        <w:rPr>
          <w:rFonts w:hint="eastAsia" w:ascii="黑体" w:hAnsi="黑体" w:eastAsia="黑体"/>
          <w:sz w:val="32"/>
          <w:szCs w:val="32"/>
        </w:rPr>
        <w:t>三、下一步工作</w:t>
      </w:r>
    </w:p>
    <w:p>
      <w:pPr>
        <w:spacing w:line="600" w:lineRule="exact"/>
        <w:ind w:firstLine="640" w:firstLineChars="200"/>
        <w:rPr>
          <w:rFonts w:eastAsia="仿宋_GB2312"/>
          <w:sz w:val="32"/>
          <w:szCs w:val="32"/>
        </w:rPr>
      </w:pPr>
      <w:r>
        <w:rPr>
          <w:rFonts w:hint="eastAsia" w:eastAsia="仿宋_GB2312"/>
          <w:sz w:val="32"/>
          <w:szCs w:val="32"/>
        </w:rPr>
        <w:t>为进一步解决西藏各地用血荒的问题，我委将从以下几个方面完善各项工作。</w:t>
      </w:r>
    </w:p>
    <w:p>
      <w:pPr>
        <w:spacing w:line="600" w:lineRule="exact"/>
        <w:ind w:firstLine="640" w:firstLineChars="200"/>
        <w:rPr>
          <w:rFonts w:eastAsia="仿宋_GB2312"/>
          <w:sz w:val="32"/>
          <w:szCs w:val="32"/>
        </w:rPr>
      </w:pPr>
      <w:r>
        <w:rPr>
          <w:rFonts w:hint="eastAsia" w:ascii="楷体_GB2312" w:hAnsi="黑体" w:eastAsia="楷体_GB2312" w:cs="黑体"/>
          <w:sz w:val="32"/>
          <w:szCs w:val="32"/>
        </w:rPr>
        <w:t>（一）加大资金支持。</w:t>
      </w:r>
      <w:r>
        <w:rPr>
          <w:rFonts w:hint="eastAsia" w:eastAsia="仿宋_GB2312"/>
          <w:sz w:val="32"/>
          <w:szCs w:val="32"/>
        </w:rPr>
        <w:t>为贯彻落实</w:t>
      </w:r>
      <w:r>
        <w:rPr>
          <w:rFonts w:eastAsia="仿宋_GB2312"/>
          <w:sz w:val="32"/>
          <w:szCs w:val="32"/>
        </w:rPr>
        <w:t>《健康西藏2030规划纲要》</w:t>
      </w:r>
      <w:r>
        <w:rPr>
          <w:rFonts w:hint="eastAsia" w:eastAsia="仿宋_GB2312"/>
          <w:sz w:val="32"/>
          <w:szCs w:val="32"/>
        </w:rPr>
        <w:t>，加快建立健全覆盖全区的血液服务体系，按照各市地、各项目单位血液中心项目建设需求，经积极争取，“十三五”时期，累计落实中央预算内投资4630万元支持自治区及5个市地血液中心项目建设；支持68个县人民医院项目建设133618万元（中央预算内投资99418万元、抗疫特别国债34200万元），各县区人民医院已建有储血点或已具备设置储血点的基础设施条件，各医院可结合实际，依托现有基础设施设置储血点。下一步，我们将按照各市地、各项目单位采供血基础设施建设项目需求以及国家“十四五”投资方向，积极申报采供血基础设施项目建设，持续改善采供血机构基础设施条件。</w:t>
      </w:r>
    </w:p>
    <w:p>
      <w:pPr>
        <w:spacing w:line="600" w:lineRule="exact"/>
        <w:ind w:firstLine="640" w:firstLineChars="200"/>
        <w:rPr>
          <w:rFonts w:eastAsia="仿宋_GB2312"/>
          <w:sz w:val="32"/>
          <w:szCs w:val="32"/>
        </w:rPr>
      </w:pPr>
      <w:r>
        <w:rPr>
          <w:rFonts w:hint="eastAsia" w:ascii="楷体_GB2312" w:hAnsi="黑体" w:eastAsia="楷体_GB2312" w:cs="黑体"/>
          <w:sz w:val="32"/>
          <w:szCs w:val="32"/>
        </w:rPr>
        <w:t>（二）加强信息平台建设。</w:t>
      </w:r>
      <w:r>
        <w:rPr>
          <w:rFonts w:hint="eastAsia" w:eastAsia="仿宋_GB2312"/>
          <w:sz w:val="32"/>
          <w:szCs w:val="32"/>
        </w:rPr>
        <w:t>按照国家卫生健康委印发的《省统筹区域人口健康信息平台应用功能指引》，我们积极与自治区发改委等有关部门对接，完成了西藏自治区全民健康信息平台可行性研究报告编制及专家评审，其中包括“血液安全管理业务协同”功能，项目建成后将联通血液管理中心和采血机构、医疗机构，在平台上实现血液采集、检测、制备、存储、运输、使用等业务跨机构的信息共享，收集单采血浆站原料血浆采集、检测、存储、供应等信息，监督采供血工作，开展血液安全风险监测等。同时，指导采供血机构通过多种形式，做好本单位血液信息化系统建设及升级改造工作，待西藏自治区全民健康信息平台建成后，顺利完成相关数据对接。</w:t>
      </w:r>
    </w:p>
    <w:p>
      <w:pPr>
        <w:autoSpaceDN w:val="0"/>
        <w:spacing w:line="600" w:lineRule="exact"/>
        <w:ind w:firstLine="640" w:firstLineChars="200"/>
        <w:rPr>
          <w:rFonts w:eastAsia="仿宋_GB2312"/>
          <w:sz w:val="32"/>
          <w:szCs w:val="32"/>
        </w:rPr>
      </w:pPr>
      <w:r>
        <w:rPr>
          <w:rFonts w:hint="eastAsia" w:ascii="楷体_GB2312" w:hAnsi="黑体" w:eastAsia="楷体_GB2312" w:cs="黑体"/>
          <w:sz w:val="32"/>
          <w:szCs w:val="32"/>
        </w:rPr>
        <w:t>（三）加强宣传招募工作。</w:t>
      </w:r>
      <w:r>
        <w:rPr>
          <w:rFonts w:hint="eastAsia" w:ascii="楷体_GB2312" w:hAnsi="楷体_GB2312" w:eastAsia="楷体_GB2312" w:cs="楷体_GB2312"/>
          <w:sz w:val="32"/>
          <w:szCs w:val="32"/>
        </w:rPr>
        <w:t>一是</w:t>
      </w:r>
      <w:r>
        <w:rPr>
          <w:rFonts w:hint="eastAsia" w:ascii="仿宋_GB2312" w:eastAsia="仿宋_GB2312"/>
          <w:sz w:val="32"/>
          <w:szCs w:val="32"/>
        </w:rPr>
        <w:t>通过车载广告、楼宇广告、火车站候车厅</w:t>
      </w:r>
      <w:r>
        <w:rPr>
          <w:rFonts w:ascii="仿宋_GB2312" w:eastAsia="仿宋_GB2312"/>
          <w:sz w:val="32"/>
          <w:szCs w:val="32"/>
        </w:rPr>
        <w:t>LED</w:t>
      </w:r>
      <w:r>
        <w:rPr>
          <w:rFonts w:hint="eastAsia" w:ascii="仿宋_GB2312" w:eastAsia="仿宋_GB2312"/>
          <w:sz w:val="32"/>
          <w:szCs w:val="32"/>
        </w:rPr>
        <w:t>广告等多种宣传形式加大宣传力度。</w:t>
      </w:r>
      <w:r>
        <w:rPr>
          <w:rFonts w:hint="eastAsia" w:ascii="楷体_GB2312" w:hAnsi="楷体_GB2312" w:eastAsia="楷体_GB2312" w:cs="楷体_GB2312"/>
          <w:sz w:val="32"/>
          <w:szCs w:val="32"/>
        </w:rPr>
        <w:t>二是</w:t>
      </w:r>
      <w:r>
        <w:rPr>
          <w:rFonts w:hint="eastAsia" w:ascii="仿宋_GB2312" w:eastAsia="仿宋_GB2312"/>
          <w:sz w:val="32"/>
          <w:szCs w:val="32"/>
        </w:rPr>
        <w:t>拍摄制作无偿献血公益科普视频，在火车站、电影院、车载广告、市区繁华地段</w:t>
      </w:r>
      <w:r>
        <w:rPr>
          <w:rFonts w:ascii="仿宋_GB2312" w:eastAsia="仿宋_GB2312"/>
          <w:sz w:val="32"/>
          <w:szCs w:val="32"/>
        </w:rPr>
        <w:t>LED</w:t>
      </w:r>
      <w:r>
        <w:rPr>
          <w:rFonts w:hint="eastAsia" w:ascii="仿宋_GB2312" w:eastAsia="仿宋_GB2312"/>
          <w:sz w:val="32"/>
          <w:szCs w:val="32"/>
        </w:rPr>
        <w:t>、市区社区写字楼、大型商场、商住楼或小区</w:t>
      </w:r>
      <w:r>
        <w:rPr>
          <w:rFonts w:hint="eastAsia" w:ascii="仿宋_GB2312" w:hAnsi="MS Mincho" w:eastAsia="MS Mincho" w:cs="MS Mincho"/>
          <w:sz w:val="32"/>
          <w:szCs w:val="32"/>
        </w:rPr>
        <w:t>​</w:t>
      </w:r>
      <w:r>
        <w:rPr>
          <w:rFonts w:ascii="仿宋_GB2312" w:eastAsia="仿宋_GB2312"/>
          <w:sz w:val="32"/>
          <w:szCs w:val="32"/>
        </w:rPr>
        <w:t>LED</w:t>
      </w:r>
      <w:r>
        <w:rPr>
          <w:rFonts w:hint="eastAsia" w:ascii="仿宋_GB2312" w:eastAsia="仿宋_GB2312"/>
          <w:sz w:val="32"/>
          <w:szCs w:val="32"/>
        </w:rPr>
        <w:t>电子屏、微信朋友圈转载播放，倡导无偿献血“我为人人、人人为我”的善举博爱精神。</w:t>
      </w:r>
      <w:r>
        <w:rPr>
          <w:rFonts w:hint="eastAsia" w:ascii="楷体_GB2312" w:hAnsi="楷体_GB2312" w:eastAsia="楷体_GB2312" w:cs="楷体_GB2312"/>
          <w:sz w:val="32"/>
          <w:szCs w:val="32"/>
        </w:rPr>
        <w:t>三</w:t>
      </w:r>
      <w:r>
        <w:rPr>
          <w:rFonts w:hint="eastAsia" w:ascii="楷体_GB2312" w:hAnsi="楷体_GB2312" w:eastAsia="楷体_GB2312" w:cs="楷体_GB2312"/>
          <w:bCs/>
          <w:sz w:val="32"/>
          <w:szCs w:val="32"/>
        </w:rPr>
        <w:t>是</w:t>
      </w:r>
      <w:r>
        <w:rPr>
          <w:rFonts w:hint="eastAsia" w:ascii="仿宋_GB2312" w:eastAsia="仿宋_GB2312"/>
          <w:sz w:val="32"/>
          <w:szCs w:val="32"/>
        </w:rPr>
        <w:t>在每年“</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14</w:t>
      </w:r>
      <w:r>
        <w:rPr>
          <w:rFonts w:hint="eastAsia" w:ascii="仿宋_GB2312" w:eastAsia="仿宋_GB2312"/>
          <w:sz w:val="32"/>
          <w:szCs w:val="32"/>
        </w:rPr>
        <w:t>世界献血者日”活动期间，开展大型公益宣传活动，协调电视、广播、报刊等媒体实时报道无偿献血工作。</w:t>
      </w:r>
    </w:p>
    <w:p>
      <w:pPr>
        <w:spacing w:line="60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（四）推进信息平台建设。</w:t>
      </w:r>
      <w:r>
        <w:rPr>
          <w:rFonts w:hint="eastAsia" w:ascii="仿宋_GB2312" w:eastAsia="仿宋_GB2312"/>
          <w:sz w:val="32"/>
          <w:szCs w:val="32"/>
        </w:rPr>
        <w:t>我们将按照</w:t>
      </w:r>
      <w:r>
        <w:rPr>
          <w:rFonts w:hint="eastAsia" w:eastAsia="仿宋_GB2312"/>
          <w:sz w:val="32"/>
          <w:szCs w:val="32"/>
        </w:rPr>
        <w:t>各市地、各项目单位采供血基础设施建设项目需求以及国家“十四五”投资方向，积极申报采供血基础设施项目建设，持续改善采供血机构基础设施条件。并加快推进西藏自治区全民健康信息平台建设，指导各地、各单位做好血液信息化建设，推动全区采供血相关数据信息互通共享和业务协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感谢您对我区卫生健康工作的关心支持。上述答复是否满意，请填写《征询意见表》并与我们电话联系。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联系单位：西藏自治区卫生健康委员会医政药政处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联系电话：0891-6289682</w:t>
      </w:r>
    </w:p>
    <w:p>
      <w:pPr>
        <w:spacing w:line="600" w:lineRule="exact"/>
        <w:ind w:firstLine="640" w:firstLineChars="200"/>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ind w:firstLine="4160" w:firstLineChars="1300"/>
        <w:rPr>
          <w:rFonts w:ascii="仿宋_GB2312" w:eastAsia="仿宋_GB2312"/>
          <w:sz w:val="32"/>
          <w:szCs w:val="32"/>
        </w:rPr>
      </w:pPr>
      <w:r>
        <w:rPr>
          <w:rFonts w:hint="eastAsia" w:ascii="仿宋_GB2312" w:hAnsi="宋体" w:eastAsia="仿宋_GB2312"/>
          <w:sz w:val="32"/>
          <w:szCs w:val="32"/>
        </w:rPr>
        <w:t>西藏自治区卫生健康委员会</w:t>
      </w:r>
      <w:r>
        <w:rPr>
          <w:rFonts w:hint="eastAsia" w:ascii="仿宋_GB2312" w:eastAsia="仿宋_GB2312"/>
          <w:sz w:val="32"/>
          <w:szCs w:val="32"/>
        </w:rPr>
        <w:t xml:space="preserve">                               </w:t>
      </w:r>
    </w:p>
    <w:p>
      <w:pPr>
        <w:spacing w:line="600" w:lineRule="exact"/>
        <w:ind w:firstLine="4800" w:firstLineChars="1500"/>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ind w:firstLine="4800" w:firstLineChars="1500"/>
        <w:rPr>
          <w:rFonts w:ascii="仿宋_GB2312" w:eastAsia="仿宋_GB2312"/>
          <w:sz w:val="32"/>
          <w:szCs w:val="32"/>
        </w:rPr>
      </w:pPr>
    </w:p>
    <w:p>
      <w:pPr>
        <w:spacing w:line="600" w:lineRule="exact"/>
        <w:rPr>
          <w:rFonts w:ascii="仿宋_GB2312" w:eastAsia="仿宋_GB2312"/>
          <w:sz w:val="32"/>
          <w:szCs w:val="32"/>
        </w:rPr>
      </w:pPr>
    </w:p>
    <w:p>
      <w:pPr>
        <w:pBdr>
          <w:bottom w:val="single" w:color="auto" w:sz="4" w:space="0"/>
        </w:pBdr>
        <w:spacing w:line="600" w:lineRule="exact"/>
        <w:rPr>
          <w:rFonts w:ascii="仿宋" w:hAnsi="仿宋" w:eastAsia="仿宋" w:cs="仿宋"/>
          <w:sz w:val="28"/>
          <w:szCs w:val="28"/>
        </w:rPr>
      </w:pPr>
    </w:p>
    <w:p>
      <w:pPr>
        <w:pBdr>
          <w:bottom w:val="single" w:color="auto" w:sz="4" w:space="0"/>
        </w:pBdr>
        <w:spacing w:line="600" w:lineRule="exact"/>
        <w:rPr>
          <w:rFonts w:ascii="仿宋" w:hAnsi="仿宋" w:eastAsia="仿宋" w:cs="仿宋"/>
          <w:sz w:val="28"/>
          <w:szCs w:val="28"/>
        </w:rPr>
      </w:pPr>
    </w:p>
    <w:p>
      <w:pPr>
        <w:spacing w:line="600" w:lineRule="exact"/>
        <w:ind w:left="1119" w:leftChars="133"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抄报：自治区人大常委会代表人事选举工作委员会,自治区人民政府办公厅。</w:t>
      </w:r>
    </w:p>
    <w:p>
      <w:pPr>
        <w:spacing w:line="600" w:lineRule="exact"/>
        <w:ind w:left="1119" w:leftChars="133"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抄送：昌都市人大常委会。</w:t>
      </w:r>
    </w:p>
    <w:p>
      <w:pPr>
        <w:pBdr>
          <w:top w:val="single" w:color="auto" w:sz="4" w:space="0"/>
          <w:bottom w:val="single" w:color="auto" w:sz="4" w:space="0"/>
        </w:pBdr>
        <w:ind w:firstLine="280" w:firstLineChars="100"/>
        <w:rPr>
          <w:rFonts w:ascii="仿宋_GB2312" w:eastAsia="仿宋_GB2312"/>
          <w:sz w:val="32"/>
          <w:szCs w:val="32"/>
        </w:rPr>
      </w:pPr>
      <w:r>
        <w:rPr>
          <w:rFonts w:hint="eastAsia" w:ascii="仿宋_GB2312" w:hAnsi="仿宋_GB2312" w:eastAsia="仿宋_GB2312" w:cs="仿宋_GB2312"/>
          <w:sz w:val="28"/>
          <w:szCs w:val="28"/>
        </w:rPr>
        <w:t>西藏自治区卫生健康委</w:t>
      </w:r>
      <w:r>
        <w:rPr>
          <w:rFonts w:hint="eastAsia" w:ascii="仿宋_GB2312" w:hAnsi="仿宋_GB2312" w:eastAsia="仿宋_GB2312" w:cs="仿宋_GB2312"/>
          <w:sz w:val="28"/>
          <w:szCs w:val="28"/>
          <w:lang w:eastAsia="zh-CN"/>
        </w:rPr>
        <w:t>员会</w:t>
      </w:r>
      <w:r>
        <w:rPr>
          <w:rFonts w:hint="eastAsia" w:ascii="仿宋_GB2312" w:hAnsi="仿宋_GB2312" w:eastAsia="仿宋_GB2312" w:cs="仿宋_GB2312"/>
          <w:sz w:val="28"/>
          <w:szCs w:val="28"/>
        </w:rPr>
        <w:t xml:space="preserve">办公室           </w:t>
      </w:r>
      <w:bookmarkStart w:id="0" w:name="_GoBack"/>
      <w:bookmarkEnd w:id="0"/>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sectPr>
      <w:footerReference r:id="rId3" w:type="default"/>
      <w:pgSz w:w="11906" w:h="16838"/>
      <w:pgMar w:top="2098" w:right="1417" w:bottom="153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珠穆朗玛—乌金萨钦体">
    <w:panose1 w:val="01010100010101010101"/>
    <w:charset w:val="00"/>
    <w:family w:val="auto"/>
    <w:pitch w:val="default"/>
    <w:sig w:usb0="80000003" w:usb1="00010000" w:usb2="0000004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2342AD"/>
    <w:rsid w:val="00295A80"/>
    <w:rsid w:val="003573B6"/>
    <w:rsid w:val="0041638A"/>
    <w:rsid w:val="005C6270"/>
    <w:rsid w:val="005D231D"/>
    <w:rsid w:val="00601D3F"/>
    <w:rsid w:val="00833CC4"/>
    <w:rsid w:val="00860B4E"/>
    <w:rsid w:val="008F2EE9"/>
    <w:rsid w:val="0096087B"/>
    <w:rsid w:val="00AD61E7"/>
    <w:rsid w:val="00B55279"/>
    <w:rsid w:val="00B968B4"/>
    <w:rsid w:val="00F3606A"/>
    <w:rsid w:val="01967966"/>
    <w:rsid w:val="02673764"/>
    <w:rsid w:val="03725126"/>
    <w:rsid w:val="04E01A81"/>
    <w:rsid w:val="05A96126"/>
    <w:rsid w:val="06052726"/>
    <w:rsid w:val="072F1394"/>
    <w:rsid w:val="0B0473D1"/>
    <w:rsid w:val="10275CAE"/>
    <w:rsid w:val="113E127B"/>
    <w:rsid w:val="1385340E"/>
    <w:rsid w:val="13A20258"/>
    <w:rsid w:val="15580CCB"/>
    <w:rsid w:val="16297CC8"/>
    <w:rsid w:val="19F607CD"/>
    <w:rsid w:val="1B8772D9"/>
    <w:rsid w:val="1C064F18"/>
    <w:rsid w:val="1CB2594F"/>
    <w:rsid w:val="1F614549"/>
    <w:rsid w:val="239D2E3E"/>
    <w:rsid w:val="242263CB"/>
    <w:rsid w:val="28110664"/>
    <w:rsid w:val="2853010A"/>
    <w:rsid w:val="28667166"/>
    <w:rsid w:val="2C754051"/>
    <w:rsid w:val="2FFD0FB9"/>
    <w:rsid w:val="311A504D"/>
    <w:rsid w:val="35775919"/>
    <w:rsid w:val="37F06796"/>
    <w:rsid w:val="3ABB46AB"/>
    <w:rsid w:val="3BAB2980"/>
    <w:rsid w:val="3F054C84"/>
    <w:rsid w:val="43033D3D"/>
    <w:rsid w:val="466B01EF"/>
    <w:rsid w:val="473A2FB2"/>
    <w:rsid w:val="4C84052E"/>
    <w:rsid w:val="4E9F0079"/>
    <w:rsid w:val="50A63480"/>
    <w:rsid w:val="51F30B2C"/>
    <w:rsid w:val="564F0681"/>
    <w:rsid w:val="59F84AA0"/>
    <w:rsid w:val="5A021BE7"/>
    <w:rsid w:val="5A416A11"/>
    <w:rsid w:val="5D663285"/>
    <w:rsid w:val="5E972AF1"/>
    <w:rsid w:val="61227EB8"/>
    <w:rsid w:val="64341735"/>
    <w:rsid w:val="65A66451"/>
    <w:rsid w:val="6826380B"/>
    <w:rsid w:val="6BB75C83"/>
    <w:rsid w:val="6F566D15"/>
    <w:rsid w:val="728E35C1"/>
    <w:rsid w:val="77984CC6"/>
    <w:rsid w:val="77D449F1"/>
    <w:rsid w:val="797F472C"/>
    <w:rsid w:val="7AE669BE"/>
    <w:rsid w:val="7B2E3A4E"/>
    <w:rsid w:val="7C494638"/>
    <w:rsid w:val="7F63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6</Pages>
  <Words>302</Words>
  <Characters>1728</Characters>
  <Lines>14</Lines>
  <Paragraphs>4</Paragraphs>
  <ScaleCrop>false</ScaleCrop>
  <LinksUpToDate>false</LinksUpToDate>
  <CharactersWithSpaces>2026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CN=admin/O=西藏自治区卫生和计划生育委员会</dc:creator>
  <cp:lastModifiedBy>卫计委办公室操作员</cp:lastModifiedBy>
  <cp:lastPrinted>2021-07-07T08:30:00Z</cp:lastPrinted>
  <dcterms:modified xsi:type="dcterms:W3CDTF">2021-08-12T07:49:55Z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